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BCEB1F3" w:rsidR="003676DA" w:rsidRPr="00414D4C" w:rsidRDefault="00647AB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BCEB1F3" w:rsidR="003676DA" w:rsidRPr="00414D4C" w:rsidRDefault="00647AB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ED2A25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647ABC">
                              <w:rPr>
                                <w:rFonts w:ascii="Arial" w:hAnsi="Arial" w:cs="Arial"/>
                                <w:b/>
                                <w:color w:val="000000" w:themeColor="text1"/>
                                <w:sz w:val="26"/>
                                <w:szCs w:val="26"/>
                              </w:rPr>
                              <w:t>03</w:t>
                            </w:r>
                            <w:r>
                              <w:rPr>
                                <w:rFonts w:ascii="Arial" w:hAnsi="Arial" w:cs="Arial"/>
                                <w:b/>
                                <w:color w:val="000000" w:themeColor="text1"/>
                                <w:sz w:val="26"/>
                                <w:szCs w:val="26"/>
                              </w:rPr>
                              <w:t>-</w:t>
                            </w:r>
                            <w:r w:rsidR="00647ABC">
                              <w:rPr>
                                <w:rFonts w:ascii="Arial" w:hAnsi="Arial" w:cs="Arial"/>
                                <w:b/>
                                <w:color w:val="000000" w:themeColor="text1"/>
                                <w:sz w:val="26"/>
                                <w:szCs w:val="26"/>
                              </w:rPr>
                              <w:t>25</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3ED2A25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647ABC">
                        <w:rPr>
                          <w:rFonts w:ascii="Arial" w:hAnsi="Arial" w:cs="Arial"/>
                          <w:b/>
                          <w:color w:val="000000" w:themeColor="text1"/>
                          <w:sz w:val="26"/>
                          <w:szCs w:val="26"/>
                        </w:rPr>
                        <w:t>03</w:t>
                      </w:r>
                      <w:r>
                        <w:rPr>
                          <w:rFonts w:ascii="Arial" w:hAnsi="Arial" w:cs="Arial"/>
                          <w:b/>
                          <w:color w:val="000000" w:themeColor="text1"/>
                          <w:sz w:val="26"/>
                          <w:szCs w:val="26"/>
                        </w:rPr>
                        <w:t>-</w:t>
                      </w:r>
                      <w:r w:rsidR="00647ABC">
                        <w:rPr>
                          <w:rFonts w:ascii="Arial" w:hAnsi="Arial" w:cs="Arial"/>
                          <w:b/>
                          <w:color w:val="000000" w:themeColor="text1"/>
                          <w:sz w:val="26"/>
                          <w:szCs w:val="26"/>
                        </w:rPr>
                        <w:t>25</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C676D43" w:rsidR="007F05E3" w:rsidRDefault="003514C5"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FD95402" w:rsidR="007F05E3" w:rsidRDefault="003514C5"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2DB81BD5" w14:textId="77777777" w:rsidR="003514C5" w:rsidRDefault="003514C5" w:rsidP="007F05E3">
      <w:pPr>
        <w:tabs>
          <w:tab w:val="num" w:pos="720"/>
        </w:tabs>
        <w:contextualSpacing/>
        <w:rPr>
          <w:rFonts w:ascii="Arial" w:hAnsi="Arial" w:cs="Arial"/>
          <w:b/>
          <w:i/>
        </w:rPr>
      </w:pPr>
    </w:p>
    <w:p w14:paraId="00428899" w14:textId="77777777" w:rsidR="003514C5" w:rsidRDefault="003514C5" w:rsidP="007F05E3">
      <w:pPr>
        <w:tabs>
          <w:tab w:val="num" w:pos="720"/>
        </w:tabs>
        <w:contextualSpacing/>
        <w:rPr>
          <w:rFonts w:ascii="Arial" w:hAnsi="Arial" w:cs="Arial"/>
          <w:b/>
          <w:i/>
        </w:rPr>
      </w:pPr>
    </w:p>
    <w:p w14:paraId="58EF26ED" w14:textId="77777777" w:rsidR="003514C5" w:rsidRDefault="003514C5" w:rsidP="007F05E3">
      <w:pPr>
        <w:tabs>
          <w:tab w:val="num" w:pos="720"/>
        </w:tabs>
        <w:contextualSpacing/>
        <w:rPr>
          <w:rFonts w:ascii="Arial" w:hAnsi="Arial" w:cs="Arial"/>
          <w:b/>
          <w:i/>
        </w:rPr>
      </w:pPr>
    </w:p>
    <w:p w14:paraId="3EFE08D2" w14:textId="61DC3BCE"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46BDA2ED" w14:textId="77777777" w:rsidR="003514C5" w:rsidRPr="003514C5" w:rsidRDefault="003514C5" w:rsidP="003514C5">
      <w:pPr>
        <w:numPr>
          <w:ilvl w:val="0"/>
          <w:numId w:val="10"/>
        </w:numPr>
        <w:spacing w:after="24" w:line="250" w:lineRule="auto"/>
        <w:ind w:right="10"/>
        <w:rPr>
          <w:rFonts w:ascii="Arial" w:hAnsi="Arial" w:cs="Arial"/>
          <w:sz w:val="22"/>
        </w:rPr>
      </w:pPr>
      <w:r w:rsidRPr="003514C5">
        <w:rPr>
          <w:rFonts w:ascii="Arial" w:hAnsi="Arial" w:cs="Arial"/>
          <w:sz w:val="22"/>
        </w:rPr>
        <w:t xml:space="preserve">Staff #5 “Dispatch” </w:t>
      </w:r>
      <w:r w:rsidRPr="003514C5">
        <w:rPr>
          <w:rFonts w:ascii="Arial" w:hAnsi="Arial" w:cs="Arial"/>
          <w:color w:val="000000" w:themeColor="text1"/>
          <w:sz w:val="22"/>
        </w:rPr>
        <w:t xml:space="preserve">– </w:t>
      </w:r>
      <w:r w:rsidRPr="003514C5">
        <w:rPr>
          <w:rFonts w:ascii="Arial" w:hAnsi="Arial" w:cs="Arial"/>
          <w:sz w:val="22"/>
        </w:rPr>
        <w:t>Applicant must clarify dispatcher duties and how they relate to OHV patrol.</w:t>
      </w:r>
    </w:p>
    <w:p w14:paraId="74203097"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color w:val="000000" w:themeColor="text1"/>
          <w:sz w:val="22"/>
        </w:rPr>
        <w:t xml:space="preserve">Staff #6 “Volunteers” – </w:t>
      </w:r>
      <w:r w:rsidRPr="003514C5">
        <w:rPr>
          <w:rFonts w:ascii="Arial" w:hAnsi="Arial" w:cs="Arial"/>
          <w:sz w:val="22"/>
        </w:rPr>
        <w:t xml:space="preserve">Applicant must provide OHV duty descriptors showing how duties relate to OHV patrol.  </w:t>
      </w:r>
    </w:p>
    <w:p w14:paraId="11F51089"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sz w:val="22"/>
        </w:rPr>
        <w:t xml:space="preserve">Materials/Supplies #2 “Fuel” </w:t>
      </w:r>
      <w:r w:rsidRPr="003514C5">
        <w:rPr>
          <w:rFonts w:ascii="Arial" w:hAnsi="Arial" w:cs="Arial"/>
          <w:color w:val="000000" w:themeColor="text1"/>
          <w:sz w:val="22"/>
        </w:rPr>
        <w:t xml:space="preserve">– Applicant must provide details on how the generator is used on the Project. Fuel for pressure washer is Indirect.  </w:t>
      </w:r>
      <w:r w:rsidRPr="003514C5">
        <w:rPr>
          <w:rFonts w:ascii="Arial" w:hAnsi="Arial" w:cs="Arial"/>
          <w:sz w:val="22"/>
        </w:rPr>
        <w:t xml:space="preserve">Applicant must move item to the Indirect costs category and adjust Project Cost Estimate accordingly. </w:t>
      </w:r>
      <w:r w:rsidRPr="003514C5">
        <w:rPr>
          <w:rFonts w:ascii="Arial" w:hAnsi="Arial" w:cs="Arial"/>
          <w:color w:val="000000" w:themeColor="text1"/>
          <w:sz w:val="22"/>
        </w:rPr>
        <w:t xml:space="preserve">  </w:t>
      </w:r>
    </w:p>
    <w:p w14:paraId="01881F08"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color w:val="000000" w:themeColor="text1"/>
          <w:sz w:val="22"/>
        </w:rPr>
        <w:t>Materials/Supplies #3 “Propane for Command Post Trailer” – Applicant must provide the need for propane and clarify what percentage of use propane will be used for the Project</w:t>
      </w:r>
      <w:r w:rsidRPr="003514C5">
        <w:rPr>
          <w:rFonts w:ascii="Arial" w:hAnsi="Arial" w:cs="Arial"/>
          <w:sz w:val="22"/>
        </w:rPr>
        <w:t xml:space="preserve"> and adjust line item cost accordingly to reflect that percentage of use. </w:t>
      </w:r>
    </w:p>
    <w:p w14:paraId="5E1B1F6A"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color w:val="000000" w:themeColor="text1"/>
          <w:sz w:val="22"/>
        </w:rPr>
        <w:t>Materials/Supplies #4 “Maintenance Tool Supplies” – Air compressor and battery charger are Indirect.</w:t>
      </w:r>
      <w:r w:rsidRPr="003514C5">
        <w:rPr>
          <w:rFonts w:ascii="Arial" w:hAnsi="Arial" w:cs="Arial"/>
          <w:sz w:val="22"/>
        </w:rPr>
        <w:t xml:space="preserve"> Applicant must move items to the Indirect costs category and adjust Project Cost Estimate accordingly.</w:t>
      </w:r>
      <w:r w:rsidRPr="003514C5">
        <w:rPr>
          <w:rFonts w:ascii="Arial" w:hAnsi="Arial" w:cs="Arial"/>
          <w:color w:val="000000" w:themeColor="text1"/>
          <w:sz w:val="22"/>
        </w:rPr>
        <w:t xml:space="preserve">  </w:t>
      </w:r>
    </w:p>
    <w:p w14:paraId="51911779"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color w:val="000000" w:themeColor="text1"/>
          <w:sz w:val="22"/>
        </w:rPr>
        <w:t xml:space="preserve">Materials/Supplies #5 “OHV Graphics for Program Vehicles” –OHV Graphics are Indirect.  </w:t>
      </w:r>
      <w:r w:rsidRPr="003514C5">
        <w:rPr>
          <w:rFonts w:ascii="Arial" w:hAnsi="Arial" w:cs="Arial"/>
          <w:sz w:val="22"/>
        </w:rPr>
        <w:t xml:space="preserve">Applicant must move line item to the Indirect costs category and adjust the Project Cost Estimate accordingly. </w:t>
      </w:r>
      <w:r w:rsidRPr="003514C5">
        <w:rPr>
          <w:rFonts w:ascii="Arial" w:hAnsi="Arial" w:cs="Arial"/>
          <w:color w:val="000000" w:themeColor="text1"/>
          <w:sz w:val="22"/>
        </w:rPr>
        <w:t xml:space="preserve">  </w:t>
      </w:r>
    </w:p>
    <w:p w14:paraId="463E6CD3" w14:textId="77777777" w:rsidR="003514C5" w:rsidRPr="003514C5" w:rsidRDefault="003514C5" w:rsidP="003514C5">
      <w:pPr>
        <w:numPr>
          <w:ilvl w:val="0"/>
          <w:numId w:val="3"/>
        </w:numPr>
        <w:contextualSpacing/>
        <w:rPr>
          <w:rFonts w:ascii="Arial" w:hAnsi="Arial" w:cs="Arial"/>
          <w:sz w:val="22"/>
        </w:rPr>
      </w:pPr>
      <w:r w:rsidRPr="003514C5">
        <w:rPr>
          <w:rFonts w:ascii="Arial" w:hAnsi="Arial" w:cs="Arial"/>
          <w:color w:val="000000" w:themeColor="text1"/>
          <w:sz w:val="22"/>
        </w:rPr>
        <w:t xml:space="preserve">Equipment Use “All line items” – </w:t>
      </w:r>
      <w:r w:rsidRPr="003514C5">
        <w:rPr>
          <w:rFonts w:ascii="Arial" w:hAnsi="Arial" w:cs="Arial"/>
          <w:sz w:val="22"/>
        </w:rPr>
        <w:t xml:space="preserve">Applicant must clarify if Equipment was acquired within the OHV Grants Program as Equipment purchased within the Grants program are not eligible for a use fee.  If county owned, Applicant must use the County use rate, as price cannot exceed actual cost and a rate from a rental company may only be used if renting the piece of equipment. Applicant must also clarify how each Equipment will be used on the Project.  </w:t>
      </w:r>
    </w:p>
    <w:p w14:paraId="63E1BBC2" w14:textId="77777777" w:rsidR="003514C5" w:rsidRPr="003514C5" w:rsidRDefault="003514C5" w:rsidP="003514C5">
      <w:pPr>
        <w:pStyle w:val="ListParagraph"/>
        <w:numPr>
          <w:ilvl w:val="0"/>
          <w:numId w:val="11"/>
        </w:numPr>
        <w:rPr>
          <w:rFonts w:ascii="Arial" w:hAnsi="Arial" w:cs="Arial"/>
          <w:sz w:val="22"/>
        </w:rPr>
      </w:pPr>
      <w:r w:rsidRPr="003514C5">
        <w:rPr>
          <w:rFonts w:ascii="Arial" w:hAnsi="Arial" w:cs="Arial"/>
          <w:sz w:val="22"/>
        </w:rPr>
        <w:t>Equipment Purchase “All line items”</w:t>
      </w:r>
      <w:r w:rsidRPr="003514C5">
        <w:rPr>
          <w:rFonts w:ascii="Arial" w:hAnsi="Arial" w:cs="Arial"/>
          <w:color w:val="000000" w:themeColor="text1"/>
          <w:sz w:val="22"/>
        </w:rPr>
        <w:t xml:space="preserve"> –</w:t>
      </w:r>
      <w:r w:rsidRPr="003514C5">
        <w:rPr>
          <w:rFonts w:ascii="Arial" w:hAnsi="Arial" w:cs="Arial"/>
          <w:sz w:val="22"/>
        </w:rPr>
        <w:t xml:space="preserve"> Applicant must clarify </w:t>
      </w:r>
      <w:r w:rsidRPr="003514C5">
        <w:rPr>
          <w:rFonts w:ascii="Arial" w:hAnsi="Arial" w:cs="Arial"/>
          <w:color w:val="000000" w:themeColor="text1"/>
          <w:sz w:val="22"/>
        </w:rPr>
        <w:t>what percentage of use Equipment will be used for the Project</w:t>
      </w:r>
      <w:r w:rsidRPr="003514C5">
        <w:rPr>
          <w:rFonts w:ascii="Arial" w:hAnsi="Arial" w:cs="Arial"/>
          <w:sz w:val="22"/>
        </w:rPr>
        <w:t xml:space="preserve"> and adjust line item cost accordingly to reflect that percentage of use. </w:t>
      </w:r>
    </w:p>
    <w:p w14:paraId="65ECEAE6" w14:textId="77777777" w:rsidR="003514C5" w:rsidRPr="003514C5" w:rsidRDefault="003514C5" w:rsidP="003514C5">
      <w:pPr>
        <w:pStyle w:val="ListParagraph"/>
        <w:numPr>
          <w:ilvl w:val="0"/>
          <w:numId w:val="11"/>
        </w:numPr>
        <w:rPr>
          <w:rFonts w:ascii="Arial" w:hAnsi="Arial" w:cs="Arial"/>
          <w:sz w:val="22"/>
        </w:rPr>
      </w:pPr>
      <w:r w:rsidRPr="003514C5">
        <w:rPr>
          <w:rFonts w:ascii="Arial" w:hAnsi="Arial" w:cs="Arial"/>
          <w:sz w:val="22"/>
        </w:rPr>
        <w:t xml:space="preserve">Equipment Purchased #4 “Enclosed Utility Trailer” – </w:t>
      </w:r>
      <w:r w:rsidRPr="003514C5">
        <w:rPr>
          <w:rFonts w:ascii="Arial" w:hAnsi="Arial" w:cs="Arial"/>
          <w:color w:val="000000" w:themeColor="text1"/>
          <w:sz w:val="22"/>
        </w:rPr>
        <w:t>Applicant must move trailer to the “Other” category. To be defined as Equipment it must be motorized.</w:t>
      </w:r>
      <w:r w:rsidRPr="003514C5">
        <w:rPr>
          <w:rFonts w:ascii="Arial" w:hAnsi="Arial" w:cs="Arial"/>
          <w:sz w:val="22"/>
        </w:rPr>
        <w:t xml:space="preserve">   </w:t>
      </w:r>
    </w:p>
    <w:p w14:paraId="4CFC6933"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sz w:val="22"/>
        </w:rPr>
        <w:t xml:space="preserve">Others #1 “Training” </w:t>
      </w:r>
      <w:r w:rsidRPr="003514C5">
        <w:rPr>
          <w:rFonts w:ascii="Arial" w:hAnsi="Arial" w:cs="Arial"/>
          <w:color w:val="000000" w:themeColor="text1"/>
          <w:sz w:val="22"/>
        </w:rPr>
        <w:t>– Costs for training seem excessive.  Applicant must identify estimated costs of individual training.</w:t>
      </w:r>
    </w:p>
    <w:p w14:paraId="0A5C95BC" w14:textId="77777777" w:rsidR="003514C5" w:rsidRPr="003514C5" w:rsidRDefault="003514C5" w:rsidP="003514C5">
      <w:pPr>
        <w:pStyle w:val="ListParagraph"/>
        <w:numPr>
          <w:ilvl w:val="0"/>
          <w:numId w:val="9"/>
        </w:numPr>
        <w:rPr>
          <w:rFonts w:ascii="Arial" w:hAnsi="Arial" w:cs="Arial"/>
          <w:sz w:val="22"/>
        </w:rPr>
      </w:pPr>
      <w:r w:rsidRPr="003514C5">
        <w:rPr>
          <w:rFonts w:ascii="Arial" w:hAnsi="Arial" w:cs="Arial"/>
          <w:color w:val="000000" w:themeColor="text1"/>
          <w:sz w:val="22"/>
        </w:rPr>
        <w:t>Others #2 “Patrol mileage” – Applicant must move to Equipment use line item.</w:t>
      </w:r>
    </w:p>
    <w:p w14:paraId="07355B5B" w14:textId="77777777" w:rsidR="007F05E3" w:rsidRPr="003514C5" w:rsidRDefault="007F05E3" w:rsidP="003514C5">
      <w:pPr>
        <w:rPr>
          <w:rFonts w:ascii="Arial" w:hAnsi="Arial" w:cs="Arial"/>
          <w:color w:val="000000" w:themeColor="text1"/>
          <w:sz w:val="22"/>
          <w:szCs w:val="22"/>
        </w:rPr>
      </w:pPr>
    </w:p>
    <w:p w14:paraId="24FE5A99" w14:textId="77777777" w:rsidR="008616EC" w:rsidRPr="003514C5" w:rsidRDefault="008616EC" w:rsidP="007F05E3">
      <w:pPr>
        <w:contextualSpacing/>
        <w:rPr>
          <w:rFonts w:ascii="Arial" w:hAnsi="Arial" w:cs="Arial"/>
          <w:sz w:val="22"/>
          <w:szCs w:val="22"/>
        </w:rPr>
      </w:pPr>
    </w:p>
    <w:sectPr w:rsidR="008616EC" w:rsidRPr="003514C5"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32894110" w:rsidR="008C6F89" w:rsidRPr="008C6F89" w:rsidRDefault="00647ABC">
            <w:pPr>
              <w:pStyle w:val="Footer"/>
              <w:jc w:val="right"/>
              <w:rPr>
                <w:rFonts w:ascii="Arial" w:hAnsi="Arial" w:cs="Arial"/>
              </w:rPr>
            </w:pPr>
            <w:r>
              <w:rPr>
                <w:rFonts w:ascii="Arial" w:hAnsi="Arial" w:cs="Arial"/>
              </w:rPr>
              <w:t>Kern County Sheriff’s Office</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CA604A">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CA604A">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C6C8B"/>
    <w:multiLevelType w:val="hybridMultilevel"/>
    <w:tmpl w:val="D6E4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3255E"/>
    <w:multiLevelType w:val="hybridMultilevel"/>
    <w:tmpl w:val="025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6"/>
  </w:num>
  <w:num w:numId="5">
    <w:abstractNumId w:val="9"/>
  </w:num>
  <w:num w:numId="6">
    <w:abstractNumId w:val="4"/>
  </w:num>
  <w:num w:numId="7">
    <w:abstractNumId w:val="8"/>
  </w:num>
  <w:num w:numId="8">
    <w:abstractNumId w:val="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sFh7rAlFqB20Kq9hNsVu1VZTX6heFc2rYlH4/DdV7j2cRYuXxT+RwPohfApfLnoK2D8SYnwCfxseCB+RJWS2w==" w:salt="Oyjn+N7kt6k1kZL7QylXt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514C5"/>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47ABC"/>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A604A"/>
    <w:rsid w:val="00CB4836"/>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purl.org/dc/elements/1.1/"/>
    <ds:schemaRef ds:uri="cc95d3a0-d25b-4b41-94c9-a0e8041500a0"/>
    <ds:schemaRef ds:uri="http://schemas.microsoft.com/office/2006/documentManagement/types"/>
    <ds:schemaRef ds:uri="http://www.w3.org/XML/1998/namespace"/>
    <ds:schemaRef ds:uri="2149629f-e626-4d15-ba48-18c0f188c2a9"/>
    <ds:schemaRef ds:uri="http://schemas.openxmlformats.org/package/2006/metadata/core-properties"/>
    <ds:schemaRef ds:uri="http://purl.org/dc/dcmitype/"/>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0AB62B2-CEE2-48F2-9495-BF0BA548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5</cp:revision>
  <dcterms:created xsi:type="dcterms:W3CDTF">2021-05-04T22:07:00Z</dcterms:created>
  <dcterms:modified xsi:type="dcterms:W3CDTF">2021-05-05T17:29:00Z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